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97EC" w14:textId="78266ED7" w:rsidR="001A30D7" w:rsidRPr="00F631ED" w:rsidRDefault="001A30D7" w:rsidP="001A30D7">
      <w:pPr>
        <w:pStyle w:val="Header"/>
        <w:rPr>
          <w:rFonts w:ascii="Calibri" w:hAnsi="Calibri"/>
          <w:b/>
          <w:sz w:val="36"/>
          <w:szCs w:val="36"/>
        </w:rPr>
      </w:pPr>
      <w:r>
        <w:tab/>
      </w:r>
      <w:r w:rsidR="009D0D57">
        <w:rPr>
          <w:rFonts w:ascii="Calibri" w:hAnsi="Calibri"/>
          <w:b/>
          <w:sz w:val="36"/>
          <w:szCs w:val="36"/>
        </w:rPr>
        <w:t>CRONFA BUDD FFERM WYNT ALLTWALIS</w:t>
      </w:r>
    </w:p>
    <w:p w14:paraId="489E06E2" w14:textId="5E031DDF" w:rsidR="002A27BA" w:rsidRPr="00F631ED" w:rsidRDefault="009D0D57" w:rsidP="002A27BA">
      <w:pPr>
        <w:pStyle w:val="BodyText"/>
        <w:jc w:val="center"/>
        <w:rPr>
          <w:rFonts w:ascii="Calibri" w:hAnsi="Calibri" w:cs="Arial"/>
          <w:b/>
          <w:sz w:val="36"/>
          <w:szCs w:val="36"/>
        </w:rPr>
      </w:pPr>
      <w:r>
        <w:rPr>
          <w:rFonts w:ascii="Calibri" w:hAnsi="Calibri" w:cs="Arial"/>
          <w:b/>
          <w:sz w:val="36"/>
          <w:szCs w:val="36"/>
        </w:rPr>
        <w:t>Meini Prawf</w:t>
      </w:r>
    </w:p>
    <w:p w14:paraId="717AF73F" w14:textId="77777777" w:rsidR="002A27BA" w:rsidRPr="00F631ED" w:rsidRDefault="002A27BA" w:rsidP="002A27BA">
      <w:pPr>
        <w:pStyle w:val="BodyText"/>
        <w:jc w:val="center"/>
        <w:rPr>
          <w:rFonts w:ascii="Calibri" w:hAnsi="Calibri" w:cs="Arial"/>
          <w:b/>
          <w:szCs w:val="22"/>
        </w:rPr>
      </w:pPr>
    </w:p>
    <w:p w14:paraId="22C1DA38" w14:textId="77777777" w:rsidR="00955210" w:rsidRPr="00955210" w:rsidRDefault="00955210" w:rsidP="00955210">
      <w:pPr>
        <w:pStyle w:val="BodyText"/>
        <w:rPr>
          <w:rFonts w:ascii="Calibri" w:hAnsi="Calibri" w:cs="Arial"/>
          <w:b/>
          <w:szCs w:val="22"/>
        </w:rPr>
      </w:pPr>
      <w:r w:rsidRPr="00955210">
        <w:rPr>
          <w:rFonts w:ascii="Calibri" w:hAnsi="Calibri" w:cs="Arial"/>
          <w:b/>
          <w:szCs w:val="22"/>
        </w:rPr>
        <w:t>Trosolwg o'r Gronfa:</w:t>
      </w:r>
    </w:p>
    <w:p w14:paraId="01DD60D4" w14:textId="77777777" w:rsidR="00955210" w:rsidRPr="00955210" w:rsidRDefault="00955210" w:rsidP="00955210">
      <w:pPr>
        <w:pStyle w:val="BodyText"/>
        <w:rPr>
          <w:rFonts w:ascii="Calibri" w:hAnsi="Calibri" w:cs="Arial"/>
          <w:b/>
          <w:szCs w:val="22"/>
        </w:rPr>
      </w:pPr>
    </w:p>
    <w:p w14:paraId="24D84743" w14:textId="77777777" w:rsidR="00955210" w:rsidRPr="00955210" w:rsidRDefault="00955210" w:rsidP="00955210">
      <w:pPr>
        <w:pStyle w:val="BodyText"/>
        <w:rPr>
          <w:rFonts w:ascii="Calibri" w:hAnsi="Calibri" w:cs="Arial"/>
          <w:bCs/>
          <w:szCs w:val="22"/>
        </w:rPr>
      </w:pPr>
      <w:r w:rsidRPr="00955210">
        <w:rPr>
          <w:rFonts w:ascii="Calibri" w:hAnsi="Calibri" w:cs="Arial"/>
          <w:bCs/>
          <w:szCs w:val="22"/>
        </w:rPr>
        <w:t>Mae Statkraft wedi ymrwymo i ddarparu Cronfa Budd Cymunedol flynyddol o tua £100,000 ar gyfer prosiectau cymunedol dros oes y fferm wynt (25 mlynedd). Gweinyddir y Gronfa'n annibynnol gan Ymddiriedolaeth Budd Cymunedol Fferm Wynt Statkraft Alltwalis.</w:t>
      </w:r>
    </w:p>
    <w:p w14:paraId="18328932" w14:textId="77777777" w:rsidR="00955210" w:rsidRPr="00955210" w:rsidRDefault="00955210" w:rsidP="00955210">
      <w:pPr>
        <w:pStyle w:val="BodyText"/>
        <w:rPr>
          <w:rFonts w:ascii="Calibri" w:hAnsi="Calibri" w:cs="Arial"/>
          <w:bCs/>
          <w:szCs w:val="22"/>
        </w:rPr>
      </w:pPr>
    </w:p>
    <w:p w14:paraId="71998818" w14:textId="4671DAF1" w:rsidR="00D04310" w:rsidRDefault="00955210" w:rsidP="00955210">
      <w:pPr>
        <w:pStyle w:val="BodyText"/>
        <w:rPr>
          <w:rFonts w:ascii="Calibri" w:hAnsi="Calibri" w:cs="Arial"/>
          <w:bCs/>
          <w:szCs w:val="22"/>
        </w:rPr>
      </w:pPr>
      <w:r w:rsidRPr="00955210">
        <w:rPr>
          <w:rFonts w:ascii="Calibri" w:hAnsi="Calibri" w:cs="Arial"/>
          <w:bCs/>
          <w:szCs w:val="22"/>
        </w:rPr>
        <w:t>Fel arfer bydd pedwar rownd ymgeisio bob blwyddyn. Yn dybiannol, dyfernir chwarter y rhodd flynyddol i geisiadau ym mhob cylch. Bydd unrhyw arian nad yw'n cael ei ddyrannu ym mhob cylch yn cael ei gario ymlaen i'r nesaf.</w:t>
      </w:r>
    </w:p>
    <w:p w14:paraId="659197A4" w14:textId="77777777" w:rsidR="00467799" w:rsidRPr="00467799" w:rsidRDefault="00467799" w:rsidP="00467799">
      <w:pPr>
        <w:pStyle w:val="BodyText"/>
        <w:jc w:val="both"/>
        <w:rPr>
          <w:rFonts w:ascii="Calibri" w:hAnsi="Calibri" w:cs="Arial"/>
          <w:bCs/>
          <w:szCs w:val="22"/>
        </w:rPr>
      </w:pPr>
    </w:p>
    <w:p w14:paraId="1D735CBA" w14:textId="77777777" w:rsidR="00467799" w:rsidRPr="00467799" w:rsidRDefault="00467799" w:rsidP="00467799">
      <w:pPr>
        <w:pStyle w:val="BodyText"/>
        <w:jc w:val="both"/>
        <w:rPr>
          <w:rFonts w:ascii="Calibri" w:hAnsi="Calibri" w:cs="Arial"/>
          <w:bCs/>
          <w:szCs w:val="22"/>
        </w:rPr>
      </w:pPr>
      <w:r w:rsidRPr="00467799">
        <w:rPr>
          <w:rFonts w:ascii="Calibri" w:hAnsi="Calibri" w:cs="Arial"/>
          <w:bCs/>
          <w:szCs w:val="22"/>
        </w:rPr>
        <w:t xml:space="preserve">Dim ond un grant y flwyddyn y gall grwpiau ei dderbyn ar gyfer yr un prosiect. Yna gall grwpiau ailymgeisio eto am grantiau pellach, fodd bynnag, efallai na fyddant yn cael blaenoriaeth dros sefydliadau sydd wedi'u gwrthod o'r blaen neu'r rhai sy'n gwneud cais am y tro cyntaf.  </w:t>
      </w:r>
    </w:p>
    <w:p w14:paraId="6DB8FF7E" w14:textId="77777777" w:rsidR="00467799" w:rsidRPr="00467799" w:rsidRDefault="00467799" w:rsidP="00467799">
      <w:pPr>
        <w:pStyle w:val="BodyText"/>
        <w:jc w:val="both"/>
        <w:rPr>
          <w:rFonts w:ascii="Calibri" w:hAnsi="Calibri" w:cs="Arial"/>
          <w:bCs/>
          <w:szCs w:val="22"/>
        </w:rPr>
      </w:pPr>
    </w:p>
    <w:p w14:paraId="5A25328A" w14:textId="10B875B0" w:rsidR="00BB3E39" w:rsidRDefault="00467799" w:rsidP="00467799">
      <w:pPr>
        <w:pStyle w:val="BodyText"/>
        <w:jc w:val="both"/>
        <w:rPr>
          <w:rFonts w:ascii="Calibri" w:hAnsi="Calibri" w:cs="Arial"/>
          <w:bCs/>
          <w:szCs w:val="22"/>
        </w:rPr>
      </w:pPr>
      <w:r w:rsidRPr="00467799">
        <w:rPr>
          <w:rFonts w:ascii="Calibri" w:hAnsi="Calibri" w:cs="Arial"/>
          <w:bCs/>
          <w:szCs w:val="22"/>
        </w:rPr>
        <w:t xml:space="preserve">Mae croeso i grwpiau aflwyddiannus ailgyflwyno eu ceisiadau oni bai eu bod wedi cael gwybod nad yw eu cais yn gymwys.  </w:t>
      </w:r>
    </w:p>
    <w:p w14:paraId="0F87897A" w14:textId="77777777" w:rsidR="00467799" w:rsidRPr="00F631ED" w:rsidRDefault="00467799" w:rsidP="00467799">
      <w:pPr>
        <w:pStyle w:val="BodyText"/>
        <w:jc w:val="both"/>
        <w:rPr>
          <w:rFonts w:ascii="Calibri" w:hAnsi="Calibri" w:cs="Arial"/>
          <w:szCs w:val="22"/>
        </w:rPr>
      </w:pPr>
    </w:p>
    <w:p w14:paraId="55971396" w14:textId="77777777" w:rsidR="00AD47C6" w:rsidRPr="00AD47C6" w:rsidRDefault="00AD47C6" w:rsidP="00AD47C6">
      <w:pPr>
        <w:pStyle w:val="BodyText"/>
        <w:rPr>
          <w:rFonts w:ascii="Calibri" w:hAnsi="Calibri" w:cs="Arial"/>
          <w:b/>
          <w:szCs w:val="22"/>
        </w:rPr>
      </w:pPr>
    </w:p>
    <w:p w14:paraId="1FD74AC5" w14:textId="77777777" w:rsidR="00AD47C6" w:rsidRPr="00AD47C6" w:rsidRDefault="00AD47C6" w:rsidP="00AD47C6">
      <w:pPr>
        <w:pStyle w:val="BodyText"/>
        <w:rPr>
          <w:rFonts w:ascii="Calibri" w:hAnsi="Calibri" w:cs="Arial"/>
          <w:b/>
          <w:szCs w:val="22"/>
        </w:rPr>
      </w:pPr>
      <w:r w:rsidRPr="00AD47C6">
        <w:rPr>
          <w:rFonts w:ascii="Calibri" w:hAnsi="Calibri" w:cs="Arial"/>
          <w:b/>
          <w:szCs w:val="22"/>
        </w:rPr>
        <w:t>Lleoliad y Prosiect:</w:t>
      </w:r>
    </w:p>
    <w:p w14:paraId="215C22E9" w14:textId="77777777" w:rsidR="00AD47C6" w:rsidRPr="00AD47C6" w:rsidRDefault="00AD47C6" w:rsidP="00AD47C6">
      <w:pPr>
        <w:pStyle w:val="BodyText"/>
        <w:rPr>
          <w:rFonts w:ascii="Calibri" w:hAnsi="Calibri" w:cs="Arial"/>
          <w:bCs/>
          <w:szCs w:val="22"/>
        </w:rPr>
      </w:pPr>
    </w:p>
    <w:p w14:paraId="5C19BFFD" w14:textId="26335608" w:rsidR="00117145" w:rsidRDefault="00AD47C6" w:rsidP="00AD47C6">
      <w:pPr>
        <w:pStyle w:val="BodyText"/>
        <w:rPr>
          <w:rFonts w:ascii="Calibri" w:hAnsi="Calibri" w:cs="Arial"/>
          <w:bCs/>
          <w:szCs w:val="22"/>
        </w:rPr>
      </w:pPr>
      <w:r w:rsidRPr="00AD47C6">
        <w:rPr>
          <w:rFonts w:ascii="Calibri" w:hAnsi="Calibri" w:cs="Arial"/>
          <w:bCs/>
          <w:szCs w:val="22"/>
        </w:rPr>
        <w:t>Rhaid i brosiectau y gofynnir am grantiau ar eu rhan fod wedi'u lleoli yn ward Etholiadol Llanfihangel-ar-Arth.</w:t>
      </w:r>
    </w:p>
    <w:p w14:paraId="1A78401C" w14:textId="77777777" w:rsidR="00AD47C6" w:rsidRPr="00AD47C6" w:rsidRDefault="00AD47C6" w:rsidP="00AD47C6">
      <w:pPr>
        <w:pStyle w:val="BodyText"/>
        <w:rPr>
          <w:rFonts w:ascii="Calibri" w:hAnsi="Calibri" w:cs="Arial"/>
          <w:bCs/>
          <w:szCs w:val="22"/>
        </w:rPr>
      </w:pPr>
    </w:p>
    <w:p w14:paraId="43850D08" w14:textId="77777777" w:rsidR="00B01956" w:rsidRPr="00B01956" w:rsidRDefault="00B01956" w:rsidP="00B01956">
      <w:pPr>
        <w:pStyle w:val="Default"/>
        <w:jc w:val="both"/>
        <w:rPr>
          <w:rFonts w:ascii="Calibri" w:eastAsia="Calibri" w:hAnsi="Calibri" w:cs="Arial"/>
          <w:b/>
          <w:color w:val="auto"/>
          <w:sz w:val="22"/>
          <w:szCs w:val="22"/>
        </w:rPr>
      </w:pPr>
      <w:r w:rsidRPr="00B01956">
        <w:rPr>
          <w:rFonts w:ascii="Calibri" w:eastAsia="Calibri" w:hAnsi="Calibri" w:cs="Arial"/>
          <w:b/>
          <w:color w:val="auto"/>
          <w:sz w:val="22"/>
          <w:szCs w:val="22"/>
        </w:rPr>
        <w:t xml:space="preserve">Diben y Prosiect: </w:t>
      </w:r>
    </w:p>
    <w:p w14:paraId="6251D28E" w14:textId="77777777" w:rsidR="00B01956" w:rsidRPr="00B01956" w:rsidRDefault="00B01956" w:rsidP="00B01956">
      <w:pPr>
        <w:pStyle w:val="Default"/>
        <w:jc w:val="both"/>
        <w:rPr>
          <w:rFonts w:ascii="Calibri" w:eastAsia="Calibri" w:hAnsi="Calibri" w:cs="Arial"/>
          <w:b/>
          <w:color w:val="auto"/>
          <w:sz w:val="22"/>
          <w:szCs w:val="22"/>
        </w:rPr>
      </w:pPr>
    </w:p>
    <w:p w14:paraId="78078BF1" w14:textId="77777777" w:rsidR="00B01956" w:rsidRPr="00B01956" w:rsidRDefault="00B01956" w:rsidP="00B01956">
      <w:pPr>
        <w:pStyle w:val="Default"/>
        <w:jc w:val="both"/>
        <w:rPr>
          <w:rFonts w:ascii="Calibri" w:eastAsia="Calibri" w:hAnsi="Calibri" w:cs="Arial"/>
          <w:bCs/>
          <w:color w:val="auto"/>
          <w:sz w:val="22"/>
          <w:szCs w:val="22"/>
        </w:rPr>
      </w:pPr>
      <w:r w:rsidRPr="00B01956">
        <w:rPr>
          <w:rFonts w:ascii="Calibri" w:eastAsia="Calibri" w:hAnsi="Calibri" w:cs="Arial"/>
          <w:bCs/>
          <w:color w:val="auto"/>
          <w:sz w:val="22"/>
          <w:szCs w:val="22"/>
        </w:rPr>
        <w:t>Mae'r Gronfa yn agored i unrhyw brosiect cymunedol sydd er budd trigolion yr ardal leol.</w:t>
      </w:r>
    </w:p>
    <w:p w14:paraId="54908E24" w14:textId="77777777" w:rsidR="00B01956" w:rsidRPr="00B01956" w:rsidRDefault="00B01956" w:rsidP="00B01956">
      <w:pPr>
        <w:pStyle w:val="Default"/>
        <w:jc w:val="both"/>
        <w:rPr>
          <w:rFonts w:ascii="Calibri" w:eastAsia="Calibri" w:hAnsi="Calibri" w:cs="Arial"/>
          <w:bCs/>
          <w:color w:val="auto"/>
          <w:sz w:val="22"/>
          <w:szCs w:val="22"/>
        </w:rPr>
      </w:pPr>
    </w:p>
    <w:p w14:paraId="48A9E301" w14:textId="77777777" w:rsidR="00B01956" w:rsidRPr="00B01956" w:rsidRDefault="00B01956" w:rsidP="00B01956">
      <w:pPr>
        <w:pStyle w:val="Default"/>
        <w:jc w:val="both"/>
        <w:rPr>
          <w:rFonts w:ascii="Calibri" w:eastAsia="Calibri" w:hAnsi="Calibri" w:cs="Arial"/>
          <w:bCs/>
          <w:color w:val="auto"/>
          <w:sz w:val="22"/>
          <w:szCs w:val="22"/>
        </w:rPr>
      </w:pPr>
      <w:r w:rsidRPr="00B01956">
        <w:rPr>
          <w:rFonts w:ascii="Calibri" w:eastAsia="Calibri" w:hAnsi="Calibri" w:cs="Arial"/>
          <w:bCs/>
          <w:color w:val="auto"/>
          <w:sz w:val="22"/>
          <w:szCs w:val="22"/>
        </w:rPr>
        <w:t>Rhoddir rhai enghreifftiau o'r math o brosiectau y bydd y Gronfa yn eu cefnogi isod:</w:t>
      </w:r>
    </w:p>
    <w:p w14:paraId="5016FBE7" w14:textId="77777777" w:rsidR="002A27BA" w:rsidRPr="00F631ED" w:rsidRDefault="002A27BA" w:rsidP="00E56973">
      <w:pPr>
        <w:pStyle w:val="Default"/>
        <w:jc w:val="both"/>
        <w:rPr>
          <w:rFonts w:ascii="Calibri" w:hAnsi="Calibri" w:cs="Arial"/>
          <w:color w:val="auto"/>
          <w:sz w:val="22"/>
          <w:szCs w:val="22"/>
        </w:rPr>
      </w:pPr>
    </w:p>
    <w:p w14:paraId="51515982" w14:textId="045EF0F7" w:rsidR="00F53EFC" w:rsidRPr="00F53EFC" w:rsidRDefault="00F53EFC" w:rsidP="00DA6CB5">
      <w:pPr>
        <w:pStyle w:val="BodyText"/>
        <w:numPr>
          <w:ilvl w:val="0"/>
          <w:numId w:val="12"/>
        </w:numPr>
        <w:jc w:val="both"/>
        <w:rPr>
          <w:rFonts w:ascii="Calibri" w:eastAsia="Times New Roman" w:hAnsi="Calibri" w:cs="Arial"/>
          <w:szCs w:val="22"/>
          <w:lang w:eastAsia="en-GB"/>
        </w:rPr>
      </w:pPr>
      <w:r w:rsidRPr="00F53EFC">
        <w:rPr>
          <w:rFonts w:ascii="Calibri" w:eastAsia="Times New Roman" w:hAnsi="Calibri" w:cs="Arial"/>
          <w:szCs w:val="22"/>
          <w:lang w:eastAsia="en-GB"/>
        </w:rPr>
        <w:t>Prosiectau i wella amwynderau cyhoeddus e.e. neuaddau cymunedol, cyfleusterau chwaraeon</w:t>
      </w:r>
      <w:r w:rsidR="00DA6CB5">
        <w:rPr>
          <w:rFonts w:ascii="Calibri" w:eastAsia="Times New Roman" w:hAnsi="Calibri" w:cs="Arial"/>
          <w:szCs w:val="22"/>
          <w:lang w:eastAsia="en-GB"/>
        </w:rPr>
        <w:t>;</w:t>
      </w:r>
    </w:p>
    <w:p w14:paraId="38E3ABFA" w14:textId="3465066D" w:rsidR="00F53EFC" w:rsidRPr="00F53EFC" w:rsidRDefault="00F53EFC" w:rsidP="00DA6CB5">
      <w:pPr>
        <w:pStyle w:val="BodyText"/>
        <w:numPr>
          <w:ilvl w:val="0"/>
          <w:numId w:val="12"/>
        </w:numPr>
        <w:jc w:val="both"/>
        <w:rPr>
          <w:rFonts w:ascii="Calibri" w:eastAsia="Times New Roman" w:hAnsi="Calibri" w:cs="Arial"/>
          <w:szCs w:val="22"/>
          <w:lang w:eastAsia="en-GB"/>
        </w:rPr>
      </w:pPr>
      <w:r w:rsidRPr="00F53EFC">
        <w:rPr>
          <w:rFonts w:ascii="Calibri" w:eastAsia="Times New Roman" w:hAnsi="Calibri" w:cs="Arial"/>
          <w:szCs w:val="22"/>
          <w:lang w:eastAsia="en-GB"/>
        </w:rPr>
        <w:t>Prosiectau amgylcheddol a bywyd gwyllt gan gynnwys prosiectau i wella parciau cyhoeddus a mannau agored</w:t>
      </w:r>
      <w:r w:rsidR="00DA6CB5">
        <w:rPr>
          <w:rFonts w:ascii="Calibri" w:eastAsia="Times New Roman" w:hAnsi="Calibri" w:cs="Arial"/>
          <w:szCs w:val="22"/>
          <w:lang w:eastAsia="en-GB"/>
        </w:rPr>
        <w:t>;</w:t>
      </w:r>
    </w:p>
    <w:p w14:paraId="11496C97" w14:textId="3E4007C9" w:rsidR="00F53EFC" w:rsidRPr="00F53EFC" w:rsidRDefault="00F53EFC" w:rsidP="00DA6CB5">
      <w:pPr>
        <w:pStyle w:val="BodyText"/>
        <w:numPr>
          <w:ilvl w:val="0"/>
          <w:numId w:val="12"/>
        </w:numPr>
        <w:jc w:val="both"/>
        <w:rPr>
          <w:rFonts w:ascii="Calibri" w:eastAsia="Times New Roman" w:hAnsi="Calibri" w:cs="Arial"/>
          <w:szCs w:val="22"/>
          <w:lang w:eastAsia="en-GB"/>
        </w:rPr>
      </w:pPr>
      <w:r w:rsidRPr="00F53EFC">
        <w:rPr>
          <w:rFonts w:ascii="Calibri" w:eastAsia="Times New Roman" w:hAnsi="Calibri" w:cs="Arial"/>
          <w:szCs w:val="22"/>
          <w:lang w:eastAsia="en-GB"/>
        </w:rPr>
        <w:t>Gweithgareddau / digwyddiadau i ymgysylltu â'r gymuned leol</w:t>
      </w:r>
      <w:r w:rsidR="00DA6CB5">
        <w:rPr>
          <w:rFonts w:ascii="Calibri" w:eastAsia="Times New Roman" w:hAnsi="Calibri" w:cs="Arial"/>
          <w:szCs w:val="22"/>
          <w:lang w:eastAsia="en-GB"/>
        </w:rPr>
        <w:t>;</w:t>
      </w:r>
    </w:p>
    <w:p w14:paraId="48D79D5E" w14:textId="6138B5D3" w:rsidR="00F53EFC" w:rsidRPr="00F53EFC" w:rsidRDefault="00F53EFC" w:rsidP="00DA6CB5">
      <w:pPr>
        <w:pStyle w:val="BodyText"/>
        <w:numPr>
          <w:ilvl w:val="0"/>
          <w:numId w:val="12"/>
        </w:numPr>
        <w:jc w:val="both"/>
        <w:rPr>
          <w:rFonts w:ascii="Calibri" w:eastAsia="Times New Roman" w:hAnsi="Calibri" w:cs="Arial"/>
          <w:szCs w:val="22"/>
          <w:lang w:eastAsia="en-GB"/>
        </w:rPr>
      </w:pPr>
      <w:r w:rsidRPr="00F53EFC">
        <w:rPr>
          <w:rFonts w:ascii="Calibri" w:eastAsia="Times New Roman" w:hAnsi="Calibri" w:cs="Arial"/>
          <w:szCs w:val="22"/>
          <w:lang w:eastAsia="en-GB"/>
        </w:rPr>
        <w:t>Prosiectau sy'n annog ac yn hyrwyddo addysg, sgiliau a chyfleoedd i bobl ifanc</w:t>
      </w:r>
      <w:r w:rsidR="00260F76">
        <w:rPr>
          <w:rFonts w:ascii="Calibri" w:eastAsia="Times New Roman" w:hAnsi="Calibri" w:cs="Arial"/>
          <w:szCs w:val="22"/>
          <w:lang w:eastAsia="en-GB"/>
        </w:rPr>
        <w:t>;</w:t>
      </w:r>
    </w:p>
    <w:p w14:paraId="12BD080D" w14:textId="0BFF3806" w:rsidR="00F53EFC" w:rsidRPr="00F53EFC" w:rsidRDefault="00F53EFC" w:rsidP="00260F76">
      <w:pPr>
        <w:pStyle w:val="BodyText"/>
        <w:numPr>
          <w:ilvl w:val="0"/>
          <w:numId w:val="12"/>
        </w:numPr>
        <w:jc w:val="both"/>
        <w:rPr>
          <w:rFonts w:ascii="Calibri" w:eastAsia="Times New Roman" w:hAnsi="Calibri" w:cs="Arial"/>
          <w:szCs w:val="22"/>
          <w:lang w:eastAsia="en-GB"/>
        </w:rPr>
      </w:pPr>
      <w:r w:rsidRPr="00F53EFC">
        <w:rPr>
          <w:rFonts w:ascii="Calibri" w:eastAsia="Times New Roman" w:hAnsi="Calibri" w:cs="Arial"/>
          <w:szCs w:val="22"/>
          <w:lang w:eastAsia="en-GB"/>
        </w:rPr>
        <w:t>Prosiectau effeithlonrwydd ynni neu ynni adnewyddadwy, megis inswleiddio, bwyleri effeithlon neu osodiadau ynni adnewyddadwy ar raddfa fach ar gyfer a</w:t>
      </w:r>
      <w:r w:rsidR="00260F76">
        <w:rPr>
          <w:rFonts w:ascii="Calibri" w:eastAsia="Times New Roman" w:hAnsi="Calibri" w:cs="Arial"/>
          <w:szCs w:val="22"/>
          <w:lang w:eastAsia="en-GB"/>
        </w:rPr>
        <w:t xml:space="preserve">dnoddau </w:t>
      </w:r>
      <w:r w:rsidRPr="00F53EFC">
        <w:rPr>
          <w:rFonts w:ascii="Calibri" w:eastAsia="Times New Roman" w:hAnsi="Calibri" w:cs="Arial"/>
          <w:szCs w:val="22"/>
          <w:lang w:eastAsia="en-GB"/>
        </w:rPr>
        <w:t>cymunedol</w:t>
      </w:r>
      <w:r w:rsidR="0079471E">
        <w:rPr>
          <w:rFonts w:ascii="Calibri" w:eastAsia="Times New Roman" w:hAnsi="Calibri" w:cs="Arial"/>
          <w:szCs w:val="22"/>
          <w:lang w:eastAsia="en-GB"/>
        </w:rPr>
        <w:t>.</w:t>
      </w:r>
    </w:p>
    <w:p w14:paraId="78EA9996" w14:textId="77777777" w:rsidR="00F53EFC" w:rsidRPr="00F53EFC" w:rsidRDefault="00F53EFC" w:rsidP="00F53EFC">
      <w:pPr>
        <w:pStyle w:val="BodyText"/>
        <w:jc w:val="both"/>
        <w:rPr>
          <w:rFonts w:ascii="Calibri" w:eastAsia="Times New Roman" w:hAnsi="Calibri" w:cs="Arial"/>
          <w:szCs w:val="22"/>
          <w:lang w:eastAsia="en-GB"/>
        </w:rPr>
      </w:pPr>
    </w:p>
    <w:p w14:paraId="5B12F88A" w14:textId="77777777" w:rsidR="00F53EFC" w:rsidRPr="00F53EFC" w:rsidRDefault="00F53EFC" w:rsidP="00F53EFC">
      <w:pPr>
        <w:pStyle w:val="BodyText"/>
        <w:jc w:val="both"/>
        <w:rPr>
          <w:rFonts w:ascii="Calibri" w:eastAsia="Times New Roman" w:hAnsi="Calibri" w:cs="Arial"/>
          <w:szCs w:val="22"/>
          <w:lang w:eastAsia="en-GB"/>
        </w:rPr>
      </w:pPr>
      <w:r w:rsidRPr="00F53EFC">
        <w:rPr>
          <w:rFonts w:ascii="Calibri" w:eastAsia="Times New Roman" w:hAnsi="Calibri" w:cs="Arial"/>
          <w:szCs w:val="22"/>
          <w:lang w:eastAsia="en-GB"/>
        </w:rPr>
        <w:t>Nid yw'r rhestr uchod yn hollgynhwysol ac fe'i darperir i roi syniadau yn unig.</w:t>
      </w:r>
    </w:p>
    <w:p w14:paraId="01B49337" w14:textId="77777777" w:rsidR="00117145" w:rsidRPr="00F631ED" w:rsidRDefault="00117145" w:rsidP="00E56973">
      <w:pPr>
        <w:pStyle w:val="BodyText"/>
        <w:jc w:val="both"/>
        <w:rPr>
          <w:rFonts w:ascii="Calibri" w:hAnsi="Calibri" w:cs="Arial"/>
          <w:i/>
          <w:szCs w:val="22"/>
        </w:rPr>
      </w:pPr>
    </w:p>
    <w:p w14:paraId="07804DE5" w14:textId="77777777" w:rsidR="00117145" w:rsidRPr="00F631ED" w:rsidRDefault="00117145" w:rsidP="002A27BA">
      <w:pPr>
        <w:pStyle w:val="BodyText"/>
        <w:jc w:val="both"/>
        <w:rPr>
          <w:rFonts w:ascii="Calibri" w:hAnsi="Calibri" w:cs="Arial"/>
          <w:b/>
          <w:szCs w:val="22"/>
        </w:rPr>
      </w:pPr>
    </w:p>
    <w:p w14:paraId="60390469" w14:textId="77777777" w:rsidR="00117145" w:rsidRPr="00F631ED" w:rsidRDefault="00117145" w:rsidP="002A27BA">
      <w:pPr>
        <w:pStyle w:val="BodyText"/>
        <w:jc w:val="both"/>
        <w:rPr>
          <w:rFonts w:ascii="Calibri" w:hAnsi="Calibri" w:cs="Arial"/>
          <w:b/>
          <w:szCs w:val="22"/>
        </w:rPr>
      </w:pPr>
    </w:p>
    <w:p w14:paraId="066B2627" w14:textId="63324829" w:rsidR="00117145" w:rsidRDefault="00117145" w:rsidP="002A27BA">
      <w:pPr>
        <w:pStyle w:val="BodyText"/>
        <w:jc w:val="both"/>
        <w:rPr>
          <w:rFonts w:ascii="Calibri" w:hAnsi="Calibri" w:cs="Arial"/>
          <w:b/>
          <w:szCs w:val="22"/>
        </w:rPr>
      </w:pPr>
    </w:p>
    <w:p w14:paraId="2CE99C1F" w14:textId="77777777" w:rsidR="00BB776D" w:rsidRDefault="00BB776D" w:rsidP="00BB776D">
      <w:pPr>
        <w:jc w:val="both"/>
        <w:rPr>
          <w:rFonts w:eastAsia="Calibri"/>
          <w:b/>
        </w:rPr>
      </w:pPr>
    </w:p>
    <w:p w14:paraId="4173537F" w14:textId="41351814" w:rsidR="00BB776D" w:rsidRPr="00BB776D" w:rsidRDefault="00BB776D" w:rsidP="00BB776D">
      <w:pPr>
        <w:jc w:val="both"/>
        <w:rPr>
          <w:rFonts w:eastAsia="Calibri"/>
          <w:b/>
        </w:rPr>
      </w:pPr>
      <w:r w:rsidRPr="00BB776D">
        <w:rPr>
          <w:rFonts w:eastAsia="Calibri"/>
          <w:b/>
        </w:rPr>
        <w:lastRenderedPageBreak/>
        <w:t>Sefydliadau Cymwys:</w:t>
      </w:r>
    </w:p>
    <w:p w14:paraId="00570F46" w14:textId="77777777" w:rsidR="00BB776D" w:rsidRPr="00C81D8B" w:rsidRDefault="00BB776D" w:rsidP="00BB776D">
      <w:pPr>
        <w:pStyle w:val="ListParagraph"/>
        <w:jc w:val="both"/>
        <w:rPr>
          <w:rFonts w:eastAsia="Calibri" w:cs="Arial"/>
          <w:bCs/>
          <w:lang w:eastAsia="en-US"/>
        </w:rPr>
      </w:pPr>
    </w:p>
    <w:p w14:paraId="26F1A5A1" w14:textId="77777777" w:rsidR="00BB776D" w:rsidRPr="00C81D8B" w:rsidRDefault="00BB776D" w:rsidP="00E3566E">
      <w:pPr>
        <w:pStyle w:val="ListParagraph"/>
        <w:ind w:left="0"/>
        <w:jc w:val="both"/>
        <w:rPr>
          <w:rFonts w:eastAsia="Calibri" w:cs="Arial"/>
          <w:bCs/>
          <w:lang w:eastAsia="en-US"/>
        </w:rPr>
      </w:pPr>
      <w:r w:rsidRPr="00C81D8B">
        <w:rPr>
          <w:rFonts w:eastAsia="Calibri" w:cs="Arial"/>
          <w:bCs/>
          <w:lang w:eastAsia="en-US"/>
        </w:rPr>
        <w:t xml:space="preserve">Mae Sefydliadau Cymwys, a all wneud cais am gyllid yn cynnwys: </w:t>
      </w:r>
    </w:p>
    <w:p w14:paraId="1F6BE9FB" w14:textId="77777777" w:rsidR="00BB776D" w:rsidRPr="00C81D8B" w:rsidRDefault="00BB776D" w:rsidP="00E3566E">
      <w:pPr>
        <w:pStyle w:val="ListParagraph"/>
        <w:ind w:left="0"/>
        <w:jc w:val="both"/>
        <w:rPr>
          <w:rFonts w:eastAsia="Calibri" w:cs="Arial"/>
          <w:bCs/>
          <w:lang w:eastAsia="en-US"/>
        </w:rPr>
      </w:pPr>
    </w:p>
    <w:p w14:paraId="09FC17E8" w14:textId="25EC3801" w:rsidR="00BB776D" w:rsidRPr="00C81D8B" w:rsidRDefault="00BB776D" w:rsidP="00E3566E">
      <w:pPr>
        <w:pStyle w:val="ListParagraph"/>
        <w:numPr>
          <w:ilvl w:val="0"/>
          <w:numId w:val="13"/>
        </w:numPr>
        <w:ind w:left="0" w:firstLine="0"/>
        <w:jc w:val="both"/>
        <w:rPr>
          <w:rFonts w:eastAsia="Calibri" w:cs="Arial"/>
          <w:bCs/>
          <w:lang w:eastAsia="en-US"/>
        </w:rPr>
      </w:pPr>
      <w:r w:rsidRPr="00C81D8B">
        <w:rPr>
          <w:rFonts w:eastAsia="Calibri" w:cs="Arial"/>
          <w:bCs/>
          <w:lang w:eastAsia="en-US"/>
        </w:rPr>
        <w:t xml:space="preserve">Grwpiau gwirfoddol a chymunedol </w:t>
      </w:r>
    </w:p>
    <w:p w14:paraId="272DCAF7" w14:textId="378B07F9" w:rsidR="00BB776D" w:rsidRPr="00C81D8B" w:rsidRDefault="00BB776D" w:rsidP="00E3566E">
      <w:pPr>
        <w:pStyle w:val="ListParagraph"/>
        <w:numPr>
          <w:ilvl w:val="0"/>
          <w:numId w:val="13"/>
        </w:numPr>
        <w:ind w:left="0" w:firstLine="0"/>
        <w:jc w:val="both"/>
        <w:rPr>
          <w:rFonts w:eastAsia="Calibri" w:cs="Arial"/>
          <w:bCs/>
          <w:lang w:eastAsia="en-US"/>
        </w:rPr>
      </w:pPr>
      <w:r w:rsidRPr="00C81D8B">
        <w:rPr>
          <w:rFonts w:eastAsia="Calibri" w:cs="Arial"/>
          <w:bCs/>
          <w:lang w:eastAsia="en-US"/>
        </w:rPr>
        <w:t>Cyngor Cymuned Llanfihangel ar Arth a Chyngor Cymuned Llanllwni</w:t>
      </w:r>
    </w:p>
    <w:p w14:paraId="22D03B9A" w14:textId="73660A24" w:rsidR="00BB776D" w:rsidRPr="00C81D8B" w:rsidRDefault="00BB776D" w:rsidP="00E3566E">
      <w:pPr>
        <w:pStyle w:val="ListParagraph"/>
        <w:numPr>
          <w:ilvl w:val="0"/>
          <w:numId w:val="13"/>
        </w:numPr>
        <w:ind w:left="0" w:firstLine="0"/>
        <w:jc w:val="both"/>
        <w:rPr>
          <w:rFonts w:eastAsia="Calibri" w:cs="Arial"/>
          <w:bCs/>
          <w:lang w:eastAsia="en-US"/>
        </w:rPr>
      </w:pPr>
      <w:r w:rsidRPr="00C81D8B">
        <w:rPr>
          <w:rFonts w:eastAsia="Calibri" w:cs="Arial"/>
          <w:bCs/>
          <w:lang w:eastAsia="en-US"/>
        </w:rPr>
        <w:t>Ysgolion a sefydliadau addysgol (ar gyfer prosiectau sy'n uwch na chyfrifoldeb yr AALl)</w:t>
      </w:r>
    </w:p>
    <w:p w14:paraId="298B3C91" w14:textId="550E2B8A" w:rsidR="00BB776D" w:rsidRPr="00C81D8B" w:rsidRDefault="00BB776D" w:rsidP="00E3566E">
      <w:pPr>
        <w:pStyle w:val="ListParagraph"/>
        <w:numPr>
          <w:ilvl w:val="0"/>
          <w:numId w:val="13"/>
        </w:numPr>
        <w:ind w:left="0" w:firstLine="0"/>
        <w:jc w:val="both"/>
        <w:rPr>
          <w:rFonts w:eastAsia="Calibri" w:cs="Arial"/>
          <w:bCs/>
          <w:lang w:eastAsia="en-US"/>
        </w:rPr>
      </w:pPr>
      <w:r w:rsidRPr="00C81D8B">
        <w:rPr>
          <w:rFonts w:eastAsia="Calibri" w:cs="Arial"/>
          <w:bCs/>
          <w:lang w:eastAsia="en-US"/>
        </w:rPr>
        <w:t>Mentrau cymdeithasol (gan gynnwys undebau credyd, cwmnïau cydweithredol, cwmnïau cymdeithasol, mentrau sy'n eiddo i'r gymuned, cwmnïau buddiannau cymunedol ac ymddiriedolaethau datblygu) ar yr amod eu bod yn gweithredu ar sail ddieli.</w:t>
      </w:r>
    </w:p>
    <w:p w14:paraId="5D9F544D" w14:textId="77777777" w:rsidR="00BB776D" w:rsidRPr="00C81D8B" w:rsidRDefault="00BB776D" w:rsidP="00E3566E">
      <w:pPr>
        <w:pStyle w:val="ListParagraph"/>
        <w:ind w:left="0"/>
        <w:jc w:val="both"/>
        <w:rPr>
          <w:rFonts w:eastAsia="Calibri" w:cs="Arial"/>
          <w:bCs/>
          <w:lang w:eastAsia="en-US"/>
        </w:rPr>
      </w:pPr>
    </w:p>
    <w:p w14:paraId="4471EEB5" w14:textId="77777777" w:rsidR="00BB776D" w:rsidRPr="00C81D8B" w:rsidRDefault="00BB776D" w:rsidP="00E3566E">
      <w:pPr>
        <w:pStyle w:val="ListParagraph"/>
        <w:ind w:left="0"/>
        <w:jc w:val="both"/>
        <w:rPr>
          <w:rFonts w:eastAsia="Calibri" w:cs="Arial"/>
          <w:bCs/>
          <w:lang w:eastAsia="en-US"/>
        </w:rPr>
      </w:pPr>
      <w:r w:rsidRPr="00C81D8B">
        <w:rPr>
          <w:rFonts w:eastAsia="Calibri" w:cs="Arial"/>
          <w:bCs/>
          <w:lang w:eastAsia="en-US"/>
        </w:rPr>
        <w:t xml:space="preserve">Mae'n ofynnol i ymgeiswyr gael cyfansoddiad ysgrifenedig, cyfres o reolau, neu ddogfen lywodraethol a chyfrif banc neu gymdeithas adeiladu, a gedwir yn enw'r sefydliad, sydd ar waith cyn gwneud cais am grant. Bydd angen i ymgeiswyr hefyd ddarparu tri dyfynbris ar gyfer holl gostau'r prosiect. </w:t>
      </w:r>
    </w:p>
    <w:p w14:paraId="5D7C8024" w14:textId="77777777" w:rsidR="006A2553" w:rsidRPr="00F631ED" w:rsidRDefault="006A2553" w:rsidP="006A2553">
      <w:pPr>
        <w:pStyle w:val="ListParagraph"/>
        <w:jc w:val="both"/>
        <w:rPr>
          <w:rFonts w:cs="Arial"/>
        </w:rPr>
      </w:pPr>
    </w:p>
    <w:p w14:paraId="2D1F1DCE" w14:textId="77777777" w:rsidR="003A5CEC" w:rsidRPr="003A5CEC" w:rsidRDefault="003A5CEC" w:rsidP="003A5CEC">
      <w:pPr>
        <w:jc w:val="both"/>
        <w:rPr>
          <w:rFonts w:ascii="Calibri" w:eastAsia="Calibri" w:hAnsi="Calibri"/>
          <w:b/>
        </w:rPr>
      </w:pPr>
      <w:r w:rsidRPr="003A5CEC">
        <w:rPr>
          <w:rFonts w:ascii="Calibri" w:eastAsia="Calibri" w:hAnsi="Calibri"/>
          <w:b/>
        </w:rPr>
        <w:t>Gwaharddiadau</w:t>
      </w:r>
    </w:p>
    <w:p w14:paraId="00493A5C" w14:textId="77777777" w:rsidR="003A5CEC" w:rsidRPr="003A5CEC" w:rsidRDefault="003A5CEC" w:rsidP="003A5CEC">
      <w:pPr>
        <w:jc w:val="both"/>
        <w:rPr>
          <w:rFonts w:ascii="Calibri" w:eastAsia="Calibri" w:hAnsi="Calibri"/>
          <w:b/>
        </w:rPr>
      </w:pPr>
      <w:r w:rsidRPr="003A5CEC">
        <w:rPr>
          <w:rFonts w:ascii="Calibri" w:eastAsia="Calibri" w:hAnsi="Calibri"/>
          <w:b/>
        </w:rPr>
        <w:t>Ni fydd grantiau ar gael ar gyfer:</w:t>
      </w:r>
    </w:p>
    <w:p w14:paraId="14F6696C" w14:textId="08D689B9" w:rsidR="003805D7" w:rsidRPr="00FD615C" w:rsidRDefault="003805D7" w:rsidP="00FD615C">
      <w:pPr>
        <w:pStyle w:val="ListParagraph"/>
        <w:numPr>
          <w:ilvl w:val="0"/>
          <w:numId w:val="13"/>
        </w:numPr>
        <w:ind w:left="284"/>
        <w:jc w:val="both"/>
        <w:rPr>
          <w:rFonts w:eastAsia="Calibri"/>
          <w:bCs/>
        </w:rPr>
      </w:pPr>
      <w:r w:rsidRPr="00FD615C">
        <w:rPr>
          <w:rFonts w:eastAsia="Calibri"/>
          <w:bCs/>
        </w:rPr>
        <w:t>Sefydliadau masnachol</w:t>
      </w:r>
      <w:r w:rsidR="00FD615C">
        <w:rPr>
          <w:rFonts w:eastAsia="Calibri"/>
          <w:bCs/>
        </w:rPr>
        <w:t>;</w:t>
      </w:r>
    </w:p>
    <w:p w14:paraId="1B3528A1" w14:textId="0654B724" w:rsidR="003A5CEC" w:rsidRPr="003805D7" w:rsidRDefault="003A5CEC" w:rsidP="003805D7">
      <w:pPr>
        <w:pStyle w:val="ListParagraph"/>
        <w:numPr>
          <w:ilvl w:val="0"/>
          <w:numId w:val="13"/>
        </w:numPr>
        <w:ind w:left="284"/>
        <w:jc w:val="both"/>
        <w:rPr>
          <w:rFonts w:eastAsia="Calibri"/>
          <w:bCs/>
        </w:rPr>
      </w:pPr>
      <w:r w:rsidRPr="003805D7">
        <w:rPr>
          <w:rFonts w:eastAsia="Calibri"/>
          <w:bCs/>
        </w:rPr>
        <w:t>Clybiau a chyfleusterau chwaraeon preifat sy'n seiliedig ar aelodaeth oni bai bod aelodaeth yn agored i'r cyhoedd heb gyfyngiad gormodol (e.e. nid aelodaeth gan sefydliadau enwebu neu â thaliadau cyfyngol)</w:t>
      </w:r>
      <w:r w:rsidR="00FD615C">
        <w:rPr>
          <w:rFonts w:eastAsia="Calibri"/>
          <w:bCs/>
        </w:rPr>
        <w:t>;</w:t>
      </w:r>
    </w:p>
    <w:p w14:paraId="6164579E" w14:textId="2FB21FED" w:rsidR="003A5CEC" w:rsidRPr="003805D7" w:rsidRDefault="003A5CEC" w:rsidP="003805D7">
      <w:pPr>
        <w:pStyle w:val="ListParagraph"/>
        <w:numPr>
          <w:ilvl w:val="0"/>
          <w:numId w:val="13"/>
        </w:numPr>
        <w:ind w:left="284"/>
        <w:jc w:val="both"/>
        <w:rPr>
          <w:rFonts w:eastAsia="Calibri"/>
          <w:bCs/>
        </w:rPr>
      </w:pPr>
      <w:r w:rsidRPr="003805D7">
        <w:rPr>
          <w:rFonts w:eastAsia="Calibri"/>
          <w:bCs/>
        </w:rPr>
        <w:t>Unigolion sy'n gwneud cais yn uniongyrchol i'r Gronfa</w:t>
      </w:r>
      <w:r w:rsidR="00FD615C">
        <w:rPr>
          <w:rFonts w:eastAsia="Calibri"/>
          <w:bCs/>
        </w:rPr>
        <w:t>;</w:t>
      </w:r>
    </w:p>
    <w:p w14:paraId="61822BE7" w14:textId="3F116011" w:rsidR="003A5CEC" w:rsidRPr="003805D7" w:rsidRDefault="003A5CEC" w:rsidP="003805D7">
      <w:pPr>
        <w:pStyle w:val="ListParagraph"/>
        <w:numPr>
          <w:ilvl w:val="0"/>
          <w:numId w:val="13"/>
        </w:numPr>
        <w:ind w:left="284"/>
        <w:jc w:val="both"/>
        <w:rPr>
          <w:rFonts w:eastAsia="Calibri"/>
          <w:bCs/>
        </w:rPr>
      </w:pPr>
      <w:r w:rsidRPr="003805D7">
        <w:rPr>
          <w:rFonts w:eastAsia="Calibri"/>
          <w:bCs/>
        </w:rPr>
        <w:t>Prosiectau sy'n gul grefyddol eu ffocws neu sy'n cefnogi ymgyrch plaid wleidyddol</w:t>
      </w:r>
      <w:r w:rsidR="00FD615C">
        <w:rPr>
          <w:rFonts w:eastAsia="Calibri"/>
          <w:bCs/>
        </w:rPr>
        <w:t>;</w:t>
      </w:r>
    </w:p>
    <w:p w14:paraId="59DB1F26" w14:textId="2F7C2E14" w:rsidR="003A5CEC" w:rsidRPr="003805D7" w:rsidRDefault="003A5CEC" w:rsidP="003805D7">
      <w:pPr>
        <w:pStyle w:val="ListParagraph"/>
        <w:numPr>
          <w:ilvl w:val="0"/>
          <w:numId w:val="13"/>
        </w:numPr>
        <w:ind w:left="284"/>
        <w:jc w:val="both"/>
        <w:rPr>
          <w:rFonts w:eastAsia="Calibri"/>
          <w:bCs/>
        </w:rPr>
      </w:pPr>
      <w:r w:rsidRPr="003805D7">
        <w:rPr>
          <w:rFonts w:eastAsia="Calibri"/>
          <w:bCs/>
        </w:rPr>
        <w:t>Cyllid ôl-weithredol, h.y. prosiectau sydd eisoes wedi'u cwblhau, p'un a dalwyd amdanynt eisoes ai peidio</w:t>
      </w:r>
      <w:r w:rsidR="00FD615C">
        <w:rPr>
          <w:rFonts w:eastAsia="Calibri"/>
          <w:bCs/>
        </w:rPr>
        <w:t>;</w:t>
      </w:r>
    </w:p>
    <w:p w14:paraId="4646D3AA" w14:textId="230A008C" w:rsidR="003A5CEC" w:rsidRPr="003805D7" w:rsidRDefault="003A5CEC" w:rsidP="003805D7">
      <w:pPr>
        <w:pStyle w:val="ListParagraph"/>
        <w:numPr>
          <w:ilvl w:val="0"/>
          <w:numId w:val="13"/>
        </w:numPr>
        <w:ind w:left="284"/>
        <w:jc w:val="both"/>
        <w:rPr>
          <w:rFonts w:eastAsia="Calibri"/>
          <w:bCs/>
        </w:rPr>
      </w:pPr>
      <w:r w:rsidRPr="003805D7">
        <w:rPr>
          <w:rFonts w:eastAsia="Calibri"/>
          <w:bCs/>
        </w:rPr>
        <w:t>Mae gwaith a ystyrir yn ddyletswydd statudol, megis gwasanaethau trafnidiaeth a drefnwyd, yn gweithio i briffyrdd cyhoeddus a meysydd parcio cyhoeddus, neu brosiectau sy'n gyfrifoldeb i'r A</w:t>
      </w:r>
      <w:r w:rsidR="00765889">
        <w:rPr>
          <w:rFonts w:eastAsia="Calibri"/>
          <w:bCs/>
        </w:rPr>
        <w:t>wdurdod Addysg Leol</w:t>
      </w:r>
      <w:r w:rsidR="00FD615C">
        <w:rPr>
          <w:rFonts w:eastAsia="Calibri"/>
          <w:bCs/>
        </w:rPr>
        <w:t>;</w:t>
      </w:r>
    </w:p>
    <w:p w14:paraId="2632F8F3" w14:textId="6A3C5FDD" w:rsidR="003A5CEC" w:rsidRPr="003805D7" w:rsidRDefault="003A5CEC" w:rsidP="003805D7">
      <w:pPr>
        <w:pStyle w:val="ListParagraph"/>
        <w:numPr>
          <w:ilvl w:val="0"/>
          <w:numId w:val="13"/>
        </w:numPr>
        <w:ind w:left="284"/>
        <w:jc w:val="both"/>
        <w:rPr>
          <w:rFonts w:eastAsia="Calibri"/>
          <w:bCs/>
        </w:rPr>
      </w:pPr>
      <w:r w:rsidRPr="003805D7">
        <w:rPr>
          <w:rFonts w:eastAsia="Calibri"/>
          <w:bCs/>
        </w:rPr>
        <w:t>Tripiau a digwyddiadau y tu allan i'r ardal ariannu</w:t>
      </w:r>
      <w:r w:rsidR="00FD615C">
        <w:rPr>
          <w:rFonts w:eastAsia="Calibri"/>
          <w:bCs/>
        </w:rPr>
        <w:t>;</w:t>
      </w:r>
    </w:p>
    <w:p w14:paraId="0C85541A" w14:textId="2BB0BA31" w:rsidR="003A5CEC" w:rsidRPr="003805D7" w:rsidRDefault="003A5CEC" w:rsidP="003805D7">
      <w:pPr>
        <w:pStyle w:val="ListParagraph"/>
        <w:numPr>
          <w:ilvl w:val="0"/>
          <w:numId w:val="13"/>
        </w:numPr>
        <w:ind w:left="284"/>
        <w:jc w:val="both"/>
        <w:rPr>
          <w:rFonts w:eastAsia="Calibri"/>
          <w:bCs/>
        </w:rPr>
      </w:pPr>
      <w:r w:rsidRPr="003805D7">
        <w:rPr>
          <w:rFonts w:eastAsia="Calibri"/>
          <w:bCs/>
        </w:rPr>
        <w:t>Offer cyfalaf ail-law</w:t>
      </w:r>
      <w:r w:rsidR="00FD615C">
        <w:rPr>
          <w:rFonts w:eastAsia="Calibri"/>
          <w:bCs/>
        </w:rPr>
        <w:t>;</w:t>
      </w:r>
    </w:p>
    <w:p w14:paraId="71F82A68" w14:textId="2588B47D" w:rsidR="003A5CEC" w:rsidRPr="003805D7" w:rsidRDefault="003A5CEC" w:rsidP="003805D7">
      <w:pPr>
        <w:pStyle w:val="ListParagraph"/>
        <w:numPr>
          <w:ilvl w:val="0"/>
          <w:numId w:val="13"/>
        </w:numPr>
        <w:ind w:left="284"/>
        <w:jc w:val="both"/>
        <w:rPr>
          <w:rFonts w:eastAsia="Calibri"/>
          <w:bCs/>
        </w:rPr>
      </w:pPr>
      <w:r w:rsidRPr="003805D7">
        <w:rPr>
          <w:rFonts w:eastAsia="Calibri"/>
          <w:bCs/>
        </w:rPr>
        <w:t>Prosiectau sy'n gwrthwynebu ynni adnewyddadwy a chynaliadwyedd.</w:t>
      </w:r>
    </w:p>
    <w:p w14:paraId="1866D1F7" w14:textId="77777777" w:rsidR="00F4543A" w:rsidRPr="00F4543A" w:rsidRDefault="00F4543A" w:rsidP="00F4543A">
      <w:pPr>
        <w:jc w:val="both"/>
        <w:rPr>
          <w:rFonts w:ascii="Calibri" w:hAnsi="Calibri"/>
          <w:b/>
        </w:rPr>
      </w:pPr>
    </w:p>
    <w:p w14:paraId="3B91AFBF" w14:textId="09D8DD8E" w:rsidR="00F4543A" w:rsidRPr="00F4543A" w:rsidRDefault="00F4543A" w:rsidP="00F4543A">
      <w:pPr>
        <w:jc w:val="both"/>
        <w:rPr>
          <w:rFonts w:ascii="Calibri" w:hAnsi="Calibri"/>
          <w:b/>
        </w:rPr>
      </w:pPr>
      <w:r w:rsidRPr="00F4543A">
        <w:rPr>
          <w:rFonts w:ascii="Calibri" w:hAnsi="Calibri"/>
          <w:b/>
        </w:rPr>
        <w:t>Meini Prawf :</w:t>
      </w:r>
    </w:p>
    <w:p w14:paraId="04504EA7" w14:textId="246A7EBC" w:rsidR="00F4543A" w:rsidRPr="00F4543A" w:rsidRDefault="00F4543A" w:rsidP="00F4543A">
      <w:pPr>
        <w:jc w:val="both"/>
        <w:rPr>
          <w:rFonts w:ascii="Calibri" w:hAnsi="Calibri"/>
          <w:bCs/>
        </w:rPr>
      </w:pPr>
      <w:r w:rsidRPr="00F4543A">
        <w:rPr>
          <w:rFonts w:ascii="Calibri" w:hAnsi="Calibri"/>
          <w:bCs/>
        </w:rPr>
        <w:t>Y prif feini prawf a ddefnyddir wrth asesu ceisiadau a dderbynnir fydd:</w:t>
      </w:r>
    </w:p>
    <w:p w14:paraId="17E617DD" w14:textId="3BECA1EA" w:rsidR="00F4543A" w:rsidRPr="00F4543A" w:rsidRDefault="00F4543A" w:rsidP="00F4543A">
      <w:pPr>
        <w:pStyle w:val="ListParagraph"/>
        <w:numPr>
          <w:ilvl w:val="0"/>
          <w:numId w:val="14"/>
        </w:numPr>
        <w:jc w:val="both"/>
        <w:rPr>
          <w:bCs/>
        </w:rPr>
      </w:pPr>
      <w:r w:rsidRPr="00F4543A">
        <w:rPr>
          <w:bCs/>
        </w:rPr>
        <w:t xml:space="preserve">Y manteision cymdeithasol, economaidd ac amgylcheddol a fydd yn deillio o'r prosiect. </w:t>
      </w:r>
    </w:p>
    <w:p w14:paraId="712E3FCA" w14:textId="2F002622" w:rsidR="00F4543A" w:rsidRPr="00F4543A" w:rsidRDefault="00F4543A" w:rsidP="00F4543A">
      <w:pPr>
        <w:pStyle w:val="ListParagraph"/>
        <w:numPr>
          <w:ilvl w:val="0"/>
          <w:numId w:val="14"/>
        </w:numPr>
        <w:jc w:val="both"/>
        <w:rPr>
          <w:bCs/>
        </w:rPr>
      </w:pPr>
      <w:r w:rsidRPr="00F4543A">
        <w:rPr>
          <w:bCs/>
        </w:rPr>
        <w:t>Lefel y gefnogaeth gymunedol i'r prosiect a'i gynnwys ynddo.</w:t>
      </w:r>
    </w:p>
    <w:p w14:paraId="165225AA" w14:textId="74AB8303" w:rsidR="00F4543A" w:rsidRPr="00F4543A" w:rsidRDefault="00F4543A" w:rsidP="00F4543A">
      <w:pPr>
        <w:pStyle w:val="ListParagraph"/>
        <w:numPr>
          <w:ilvl w:val="0"/>
          <w:numId w:val="14"/>
        </w:numPr>
        <w:jc w:val="both"/>
        <w:rPr>
          <w:bCs/>
        </w:rPr>
      </w:pPr>
      <w:r w:rsidRPr="00F4543A">
        <w:rPr>
          <w:bCs/>
        </w:rPr>
        <w:t>Gallu'r ymgeisydd i gyflawni'r prosiect.</w:t>
      </w:r>
    </w:p>
    <w:p w14:paraId="687BB935" w14:textId="710633AF" w:rsidR="00F4543A" w:rsidRPr="00E82AD0" w:rsidRDefault="00F4543A" w:rsidP="00E82AD0">
      <w:pPr>
        <w:pStyle w:val="ListParagraph"/>
        <w:numPr>
          <w:ilvl w:val="0"/>
          <w:numId w:val="14"/>
        </w:numPr>
        <w:jc w:val="both"/>
        <w:rPr>
          <w:bCs/>
        </w:rPr>
      </w:pPr>
      <w:r w:rsidRPr="00E82AD0">
        <w:rPr>
          <w:bCs/>
        </w:rPr>
        <w:t>Sut y bydd y gwaith yn parhau ar ôl i'r prosiect gael ei gwblhau h.y. ei gynaliadwyedd a'i etifeddiaeth.</w:t>
      </w:r>
    </w:p>
    <w:p w14:paraId="6D7D06E9" w14:textId="7546B2BE" w:rsidR="00F4543A" w:rsidRPr="00E82AD0" w:rsidRDefault="00F4543A" w:rsidP="00E82AD0">
      <w:pPr>
        <w:pStyle w:val="ListParagraph"/>
        <w:numPr>
          <w:ilvl w:val="0"/>
          <w:numId w:val="14"/>
        </w:numPr>
        <w:jc w:val="both"/>
        <w:rPr>
          <w:bCs/>
        </w:rPr>
      </w:pPr>
      <w:r w:rsidRPr="00E82AD0">
        <w:rPr>
          <w:bCs/>
        </w:rPr>
        <w:t>Gwerth am arian.</w:t>
      </w:r>
    </w:p>
    <w:p w14:paraId="707EFE9F" w14:textId="2E4F451B" w:rsidR="00F4543A" w:rsidRPr="00E82AD0" w:rsidRDefault="00F4543A" w:rsidP="00E82AD0">
      <w:pPr>
        <w:pStyle w:val="ListParagraph"/>
        <w:numPr>
          <w:ilvl w:val="0"/>
          <w:numId w:val="14"/>
        </w:numPr>
        <w:jc w:val="both"/>
        <w:rPr>
          <w:bCs/>
        </w:rPr>
      </w:pPr>
      <w:r w:rsidRPr="00E82AD0">
        <w:rPr>
          <w:bCs/>
        </w:rPr>
        <w:t xml:space="preserve">Mae'r gronfa'n annog ymgeiswyr i chwilio am gyflenwyr a chontractwyr lleol os oes modd. </w:t>
      </w:r>
    </w:p>
    <w:p w14:paraId="01135DA0" w14:textId="62A2BE2E" w:rsidR="00603E7B" w:rsidRPr="00CD0C1A" w:rsidRDefault="00603E7B" w:rsidP="00F4543A">
      <w:pPr>
        <w:jc w:val="both"/>
        <w:rPr>
          <w:rFonts w:ascii="Calibri" w:hAnsi="Calibri"/>
        </w:rPr>
      </w:pPr>
    </w:p>
    <w:sectPr w:rsidR="00603E7B" w:rsidRPr="00CD0C1A" w:rsidSect="00B4139F">
      <w:headerReference w:type="even" r:id="rId8"/>
      <w:headerReference w:type="default" r:id="rId9"/>
      <w:footerReference w:type="even" r:id="rId10"/>
      <w:footerReference w:type="default" r:id="rId11"/>
      <w:headerReference w:type="first" r:id="rId12"/>
      <w:footerReference w:type="first" r:id="rId13"/>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DA641" w14:textId="77777777" w:rsidR="00DE04DC" w:rsidRDefault="00DE04DC">
      <w:r>
        <w:separator/>
      </w:r>
    </w:p>
  </w:endnote>
  <w:endnote w:type="continuationSeparator" w:id="0">
    <w:p w14:paraId="4DDD9DD4" w14:textId="77777777" w:rsidR="00DE04DC" w:rsidRDefault="00DE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Web 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28BB" w14:textId="77777777" w:rsidR="003D4323" w:rsidRDefault="003D4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9169" w14:textId="3269D56F" w:rsidR="00F05553" w:rsidRPr="00F631ED" w:rsidRDefault="00CD0C1A" w:rsidP="00117145">
    <w:pPr>
      <w:pStyle w:val="Footer"/>
      <w:pBdr>
        <w:top w:val="single" w:sz="4" w:space="1" w:color="auto"/>
      </w:pBdr>
      <w:rPr>
        <w:rFonts w:ascii="Calibri" w:hAnsi="Calibri"/>
        <w:sz w:val="20"/>
        <w:szCs w:val="20"/>
      </w:rPr>
    </w:pPr>
    <w:r>
      <w:rPr>
        <w:rFonts w:ascii="Calibri" w:hAnsi="Calibri"/>
        <w:sz w:val="20"/>
        <w:szCs w:val="20"/>
      </w:rPr>
      <w:t>JANUARY 2021</w:t>
    </w:r>
    <w:r w:rsidR="00F05553" w:rsidRPr="00F631ED">
      <w:rPr>
        <w:rFonts w:ascii="Calibri" w:hAnsi="Calibri"/>
        <w:sz w:val="20"/>
        <w:szCs w:val="20"/>
      </w:rPr>
      <w:t xml:space="preserve"> </w:t>
    </w:r>
    <w:r w:rsidR="00603E7B" w:rsidRPr="00F631ED">
      <w:rPr>
        <w:rFonts w:ascii="Calibri" w:hAnsi="Calibri"/>
        <w:sz w:val="20"/>
        <w:szCs w:val="20"/>
      </w:rPr>
      <w:tab/>
      <w:t>DOC-03-</w:t>
    </w:r>
    <w:r w:rsidR="00117145" w:rsidRPr="00F631ED">
      <w:rPr>
        <w:rFonts w:ascii="Calibri" w:hAnsi="Calibri"/>
        <w:sz w:val="20"/>
        <w:szCs w:val="20"/>
      </w:rPr>
      <w:t>V1</w:t>
    </w:r>
    <w:r w:rsidR="001A30D7" w:rsidRPr="00F631ED">
      <w:rPr>
        <w:rFonts w:ascii="Calibri" w:hAnsi="Calibr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0514" w14:textId="77777777" w:rsidR="003D4323" w:rsidRDefault="003D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BC95" w14:textId="77777777" w:rsidR="00DE04DC" w:rsidRDefault="00DE04DC">
      <w:r>
        <w:separator/>
      </w:r>
    </w:p>
  </w:footnote>
  <w:footnote w:type="continuationSeparator" w:id="0">
    <w:p w14:paraId="50C2E860" w14:textId="77777777" w:rsidR="00DE04DC" w:rsidRDefault="00DE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31BC" w14:textId="77777777" w:rsidR="003D4323" w:rsidRDefault="003D4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FFBC9" w14:textId="77777777" w:rsidR="00500C2C" w:rsidRDefault="008F693C" w:rsidP="00500C2C">
    <w:pPr>
      <w:pStyle w:val="Header"/>
    </w:pPr>
    <w:r w:rsidRPr="00A77A6D">
      <w:rPr>
        <w:noProof/>
        <w:lang w:eastAsia="en-GB"/>
      </w:rPr>
      <w:drawing>
        <wp:inline distT="0" distB="0" distL="0" distR="0" wp14:anchorId="35543321" wp14:editId="7A3A4A35">
          <wp:extent cx="1638300" cy="45720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r w:rsidR="00500C2C">
      <w:tab/>
    </w:r>
  </w:p>
  <w:p w14:paraId="51AB1A12" w14:textId="77777777" w:rsidR="004C22D3" w:rsidRDefault="004C2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7041" w14:textId="77777777" w:rsidR="003D4323" w:rsidRDefault="003D4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731"/>
    <w:multiLevelType w:val="hybridMultilevel"/>
    <w:tmpl w:val="643498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74DDA"/>
    <w:multiLevelType w:val="hybridMultilevel"/>
    <w:tmpl w:val="94E46C5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450F99"/>
    <w:multiLevelType w:val="hybridMultilevel"/>
    <w:tmpl w:val="014ACE2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04A05"/>
    <w:multiLevelType w:val="hybridMultilevel"/>
    <w:tmpl w:val="B0F09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A0FC2"/>
    <w:multiLevelType w:val="hybridMultilevel"/>
    <w:tmpl w:val="7BCE0E2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F10E48"/>
    <w:multiLevelType w:val="hybridMultilevel"/>
    <w:tmpl w:val="F6385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01985"/>
    <w:multiLevelType w:val="hybridMultilevel"/>
    <w:tmpl w:val="977ABDDA"/>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F9A6CBE"/>
    <w:multiLevelType w:val="hybridMultilevel"/>
    <w:tmpl w:val="107A6C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8671C"/>
    <w:multiLevelType w:val="hybridMultilevel"/>
    <w:tmpl w:val="0ACA3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2290A"/>
    <w:multiLevelType w:val="hybridMultilevel"/>
    <w:tmpl w:val="27D44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A36392"/>
    <w:multiLevelType w:val="hybridMultilevel"/>
    <w:tmpl w:val="84984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250A8"/>
    <w:multiLevelType w:val="hybridMultilevel"/>
    <w:tmpl w:val="9D1A8E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C4BA0"/>
    <w:multiLevelType w:val="hybridMultilevel"/>
    <w:tmpl w:val="ECD0A0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8E350D"/>
    <w:multiLevelType w:val="hybridMultilevel"/>
    <w:tmpl w:val="098E04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13"/>
  </w:num>
  <w:num w:numId="6">
    <w:abstractNumId w:val="1"/>
  </w:num>
  <w:num w:numId="7">
    <w:abstractNumId w:val="11"/>
  </w:num>
  <w:num w:numId="8">
    <w:abstractNumId w:val="2"/>
  </w:num>
  <w:num w:numId="9">
    <w:abstractNumId w:val="4"/>
  </w:num>
  <w:num w:numId="10">
    <w:abstractNumId w:val="5"/>
  </w:num>
  <w:num w:numId="11">
    <w:abstractNumId w:val="9"/>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BA"/>
    <w:rsid w:val="0006431E"/>
    <w:rsid w:val="0007219F"/>
    <w:rsid w:val="000804D6"/>
    <w:rsid w:val="000B3341"/>
    <w:rsid w:val="000C414B"/>
    <w:rsid w:val="000E2C90"/>
    <w:rsid w:val="000E745E"/>
    <w:rsid w:val="00117145"/>
    <w:rsid w:val="00134349"/>
    <w:rsid w:val="001475E6"/>
    <w:rsid w:val="00166983"/>
    <w:rsid w:val="001879D8"/>
    <w:rsid w:val="001A30D7"/>
    <w:rsid w:val="001B551E"/>
    <w:rsid w:val="001D5401"/>
    <w:rsid w:val="002053A9"/>
    <w:rsid w:val="002129D3"/>
    <w:rsid w:val="00244068"/>
    <w:rsid w:val="00257F15"/>
    <w:rsid w:val="00260F76"/>
    <w:rsid w:val="00281C48"/>
    <w:rsid w:val="002839AF"/>
    <w:rsid w:val="002A27BA"/>
    <w:rsid w:val="002C49B4"/>
    <w:rsid w:val="002D0FD7"/>
    <w:rsid w:val="002F1FD5"/>
    <w:rsid w:val="00313706"/>
    <w:rsid w:val="00315FF6"/>
    <w:rsid w:val="003175E2"/>
    <w:rsid w:val="00324B50"/>
    <w:rsid w:val="003344C0"/>
    <w:rsid w:val="00350178"/>
    <w:rsid w:val="00360571"/>
    <w:rsid w:val="00360D53"/>
    <w:rsid w:val="0037354B"/>
    <w:rsid w:val="003805D7"/>
    <w:rsid w:val="0038273B"/>
    <w:rsid w:val="00384831"/>
    <w:rsid w:val="0038703D"/>
    <w:rsid w:val="003A354A"/>
    <w:rsid w:val="003A5CEC"/>
    <w:rsid w:val="003B18E2"/>
    <w:rsid w:val="003D4323"/>
    <w:rsid w:val="003F09FC"/>
    <w:rsid w:val="003F2029"/>
    <w:rsid w:val="003F45EC"/>
    <w:rsid w:val="004012F0"/>
    <w:rsid w:val="00407AC5"/>
    <w:rsid w:val="00437E5E"/>
    <w:rsid w:val="00455E76"/>
    <w:rsid w:val="0046764C"/>
    <w:rsid w:val="00467799"/>
    <w:rsid w:val="00484E38"/>
    <w:rsid w:val="004873F4"/>
    <w:rsid w:val="00495C1C"/>
    <w:rsid w:val="004B4984"/>
    <w:rsid w:val="004B5103"/>
    <w:rsid w:val="004C22D3"/>
    <w:rsid w:val="004C57D1"/>
    <w:rsid w:val="004E1945"/>
    <w:rsid w:val="00500C2C"/>
    <w:rsid w:val="00513A07"/>
    <w:rsid w:val="0053500F"/>
    <w:rsid w:val="00535586"/>
    <w:rsid w:val="00553E55"/>
    <w:rsid w:val="00562142"/>
    <w:rsid w:val="00576A3F"/>
    <w:rsid w:val="005A159F"/>
    <w:rsid w:val="005A3164"/>
    <w:rsid w:val="005C18DE"/>
    <w:rsid w:val="005D159C"/>
    <w:rsid w:val="005E5E5B"/>
    <w:rsid w:val="005F5A90"/>
    <w:rsid w:val="00603E7B"/>
    <w:rsid w:val="00626A9E"/>
    <w:rsid w:val="0063036E"/>
    <w:rsid w:val="00631693"/>
    <w:rsid w:val="00653948"/>
    <w:rsid w:val="006A1916"/>
    <w:rsid w:val="006A2553"/>
    <w:rsid w:val="006E69A0"/>
    <w:rsid w:val="006E7667"/>
    <w:rsid w:val="006F5C48"/>
    <w:rsid w:val="00710DA3"/>
    <w:rsid w:val="007242CC"/>
    <w:rsid w:val="00742B50"/>
    <w:rsid w:val="00755EA7"/>
    <w:rsid w:val="00764E95"/>
    <w:rsid w:val="00765889"/>
    <w:rsid w:val="00770C35"/>
    <w:rsid w:val="007840D8"/>
    <w:rsid w:val="0079471E"/>
    <w:rsid w:val="007C78C9"/>
    <w:rsid w:val="007F42E9"/>
    <w:rsid w:val="00827EC3"/>
    <w:rsid w:val="008309E9"/>
    <w:rsid w:val="00854412"/>
    <w:rsid w:val="00855A18"/>
    <w:rsid w:val="00873D32"/>
    <w:rsid w:val="008D61BD"/>
    <w:rsid w:val="008F0608"/>
    <w:rsid w:val="008F5E91"/>
    <w:rsid w:val="008F693C"/>
    <w:rsid w:val="008F76B3"/>
    <w:rsid w:val="00904068"/>
    <w:rsid w:val="0090593A"/>
    <w:rsid w:val="0091738C"/>
    <w:rsid w:val="009430F5"/>
    <w:rsid w:val="00955210"/>
    <w:rsid w:val="009B25C5"/>
    <w:rsid w:val="009C21B1"/>
    <w:rsid w:val="009D0D57"/>
    <w:rsid w:val="009E2EB5"/>
    <w:rsid w:val="00A00329"/>
    <w:rsid w:val="00A556EC"/>
    <w:rsid w:val="00AD47C6"/>
    <w:rsid w:val="00AF2C33"/>
    <w:rsid w:val="00AF3438"/>
    <w:rsid w:val="00B01956"/>
    <w:rsid w:val="00B064BE"/>
    <w:rsid w:val="00B13094"/>
    <w:rsid w:val="00B16B0B"/>
    <w:rsid w:val="00B25259"/>
    <w:rsid w:val="00B3339D"/>
    <w:rsid w:val="00B363B6"/>
    <w:rsid w:val="00B4139F"/>
    <w:rsid w:val="00B54161"/>
    <w:rsid w:val="00BB3E39"/>
    <w:rsid w:val="00BB73A2"/>
    <w:rsid w:val="00BB776D"/>
    <w:rsid w:val="00BC1F6B"/>
    <w:rsid w:val="00BD172B"/>
    <w:rsid w:val="00BE6F78"/>
    <w:rsid w:val="00BE74A1"/>
    <w:rsid w:val="00C06CF4"/>
    <w:rsid w:val="00C07C8B"/>
    <w:rsid w:val="00C4298F"/>
    <w:rsid w:val="00C4583C"/>
    <w:rsid w:val="00C80D96"/>
    <w:rsid w:val="00C81D8B"/>
    <w:rsid w:val="00CB4A15"/>
    <w:rsid w:val="00CC225B"/>
    <w:rsid w:val="00CC78EC"/>
    <w:rsid w:val="00CD0C1A"/>
    <w:rsid w:val="00CD78CE"/>
    <w:rsid w:val="00CE4577"/>
    <w:rsid w:val="00CF6072"/>
    <w:rsid w:val="00D00BB0"/>
    <w:rsid w:val="00D04310"/>
    <w:rsid w:val="00D2519E"/>
    <w:rsid w:val="00D2520F"/>
    <w:rsid w:val="00D3627B"/>
    <w:rsid w:val="00D600B2"/>
    <w:rsid w:val="00D720D7"/>
    <w:rsid w:val="00D93908"/>
    <w:rsid w:val="00DA326A"/>
    <w:rsid w:val="00DA43DF"/>
    <w:rsid w:val="00DA6CB5"/>
    <w:rsid w:val="00DC7A02"/>
    <w:rsid w:val="00DD0FA4"/>
    <w:rsid w:val="00DD3CD1"/>
    <w:rsid w:val="00DD6D3F"/>
    <w:rsid w:val="00DE04DC"/>
    <w:rsid w:val="00DE269E"/>
    <w:rsid w:val="00DE4FF5"/>
    <w:rsid w:val="00E3566E"/>
    <w:rsid w:val="00E4137C"/>
    <w:rsid w:val="00E56973"/>
    <w:rsid w:val="00E8051A"/>
    <w:rsid w:val="00E82AD0"/>
    <w:rsid w:val="00E94025"/>
    <w:rsid w:val="00E961E7"/>
    <w:rsid w:val="00E9709B"/>
    <w:rsid w:val="00EB21E7"/>
    <w:rsid w:val="00EC413F"/>
    <w:rsid w:val="00ED0437"/>
    <w:rsid w:val="00EE1F77"/>
    <w:rsid w:val="00F024AF"/>
    <w:rsid w:val="00F02E1E"/>
    <w:rsid w:val="00F03547"/>
    <w:rsid w:val="00F05553"/>
    <w:rsid w:val="00F10EF1"/>
    <w:rsid w:val="00F14970"/>
    <w:rsid w:val="00F1752E"/>
    <w:rsid w:val="00F40A8C"/>
    <w:rsid w:val="00F4543A"/>
    <w:rsid w:val="00F53EFC"/>
    <w:rsid w:val="00F60866"/>
    <w:rsid w:val="00F61A8C"/>
    <w:rsid w:val="00F631ED"/>
    <w:rsid w:val="00F66408"/>
    <w:rsid w:val="00F96956"/>
    <w:rsid w:val="00FC0044"/>
    <w:rsid w:val="00FC45BB"/>
    <w:rsid w:val="00FC5445"/>
    <w:rsid w:val="00FC74D3"/>
    <w:rsid w:val="00FC7F17"/>
    <w:rsid w:val="00FD6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5087FA"/>
  <w15:chartTrackingRefBased/>
  <w15:docId w15:val="{4274A499-1FDA-4ED8-96F4-2B635A50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7BA"/>
    <w:pPr>
      <w:spacing w:after="200" w:line="276" w:lineRule="auto"/>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27BA"/>
    <w:pPr>
      <w:spacing w:after="0" w:line="240" w:lineRule="auto"/>
    </w:pPr>
    <w:rPr>
      <w:rFonts w:eastAsia="Calibri" w:cs="Times New Roman"/>
      <w:szCs w:val="20"/>
    </w:rPr>
  </w:style>
  <w:style w:type="character" w:customStyle="1" w:styleId="BodyTextChar">
    <w:name w:val="Body Text Char"/>
    <w:link w:val="BodyText"/>
    <w:locked/>
    <w:rsid w:val="002A27BA"/>
    <w:rPr>
      <w:rFonts w:ascii="Arial" w:eastAsia="Calibri" w:hAnsi="Arial"/>
      <w:sz w:val="22"/>
      <w:lang w:val="en-GB" w:eastAsia="en-US" w:bidi="ar-SA"/>
    </w:rPr>
  </w:style>
  <w:style w:type="paragraph" w:customStyle="1" w:styleId="Default">
    <w:name w:val="Default"/>
    <w:rsid w:val="002A27BA"/>
    <w:pPr>
      <w:autoSpaceDE w:val="0"/>
      <w:autoSpaceDN w:val="0"/>
      <w:adjustRightInd w:val="0"/>
    </w:pPr>
    <w:rPr>
      <w:rFonts w:ascii="Myriad Web Pro" w:hAnsi="Myriad Web Pro" w:cs="Myriad Web Pro"/>
      <w:color w:val="000000"/>
      <w:sz w:val="24"/>
      <w:szCs w:val="24"/>
      <w:lang w:eastAsia="en-US"/>
    </w:rPr>
  </w:style>
  <w:style w:type="character" w:styleId="CommentReference">
    <w:name w:val="annotation reference"/>
    <w:semiHidden/>
    <w:rsid w:val="002A27BA"/>
    <w:rPr>
      <w:rFonts w:cs="Times New Roman"/>
      <w:sz w:val="16"/>
      <w:szCs w:val="16"/>
    </w:rPr>
  </w:style>
  <w:style w:type="paragraph" w:styleId="CommentText">
    <w:name w:val="annotation text"/>
    <w:basedOn w:val="Normal"/>
    <w:link w:val="CommentTextChar"/>
    <w:semiHidden/>
    <w:rsid w:val="002A27BA"/>
    <w:rPr>
      <w:sz w:val="20"/>
      <w:szCs w:val="20"/>
    </w:rPr>
  </w:style>
  <w:style w:type="character" w:customStyle="1" w:styleId="CommentTextChar">
    <w:name w:val="Comment Text Char"/>
    <w:link w:val="CommentText"/>
    <w:semiHidden/>
    <w:locked/>
    <w:rsid w:val="002A27BA"/>
    <w:rPr>
      <w:rFonts w:ascii="Arial" w:hAnsi="Arial" w:cs="Arial"/>
      <w:lang w:val="en-GB" w:eastAsia="en-US" w:bidi="ar-SA"/>
    </w:rPr>
  </w:style>
  <w:style w:type="paragraph" w:styleId="BalloonText">
    <w:name w:val="Balloon Text"/>
    <w:basedOn w:val="Normal"/>
    <w:semiHidden/>
    <w:rsid w:val="002A27BA"/>
    <w:rPr>
      <w:rFonts w:ascii="Tahoma" w:hAnsi="Tahoma" w:cs="Tahoma"/>
      <w:sz w:val="16"/>
      <w:szCs w:val="16"/>
    </w:rPr>
  </w:style>
  <w:style w:type="paragraph" w:styleId="CommentSubject">
    <w:name w:val="annotation subject"/>
    <w:basedOn w:val="CommentText"/>
    <w:next w:val="CommentText"/>
    <w:link w:val="CommentSubjectChar"/>
    <w:rsid w:val="00D93908"/>
    <w:rPr>
      <w:b/>
      <w:bCs/>
    </w:rPr>
  </w:style>
  <w:style w:type="character" w:customStyle="1" w:styleId="CommentSubjectChar">
    <w:name w:val="Comment Subject Char"/>
    <w:link w:val="CommentSubject"/>
    <w:rsid w:val="00D93908"/>
    <w:rPr>
      <w:rFonts w:ascii="Arial" w:hAnsi="Arial" w:cs="Arial"/>
      <w:b/>
      <w:bCs/>
      <w:lang w:val="en-GB" w:eastAsia="en-US" w:bidi="ar-SA"/>
    </w:rPr>
  </w:style>
  <w:style w:type="paragraph" w:styleId="Header">
    <w:name w:val="header"/>
    <w:basedOn w:val="Normal"/>
    <w:rsid w:val="009E2EB5"/>
    <w:pPr>
      <w:tabs>
        <w:tab w:val="center" w:pos="4153"/>
        <w:tab w:val="right" w:pos="8306"/>
      </w:tabs>
    </w:pPr>
  </w:style>
  <w:style w:type="paragraph" w:styleId="Footer">
    <w:name w:val="footer"/>
    <w:basedOn w:val="Normal"/>
    <w:rsid w:val="009E2EB5"/>
    <w:pPr>
      <w:tabs>
        <w:tab w:val="center" w:pos="4153"/>
        <w:tab w:val="right" w:pos="8306"/>
      </w:tabs>
    </w:pPr>
  </w:style>
  <w:style w:type="paragraph" w:styleId="ListParagraph">
    <w:name w:val="List Paragraph"/>
    <w:basedOn w:val="Normal"/>
    <w:qFormat/>
    <w:rsid w:val="00AF2C33"/>
    <w:pPr>
      <w:spacing w:after="0" w:line="240" w:lineRule="auto"/>
      <w:ind w:left="720"/>
    </w:pPr>
    <w:rPr>
      <w:rFonts w:ascii="Calibri" w:hAnsi="Calibri" w:cs="Calibri"/>
      <w:lang w:eastAsia="en-GB"/>
    </w:rPr>
  </w:style>
  <w:style w:type="character" w:styleId="Hyperlink">
    <w:name w:val="Hyperlink"/>
    <w:rsid w:val="00553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7363">
      <w:bodyDiv w:val="1"/>
      <w:marLeft w:val="0"/>
      <w:marRight w:val="0"/>
      <w:marTop w:val="0"/>
      <w:marBottom w:val="0"/>
      <w:divBdr>
        <w:top w:val="none" w:sz="0" w:space="0" w:color="auto"/>
        <w:left w:val="none" w:sz="0" w:space="0" w:color="auto"/>
        <w:bottom w:val="none" w:sz="0" w:space="0" w:color="auto"/>
        <w:right w:val="none" w:sz="0" w:space="0" w:color="auto"/>
      </w:divBdr>
    </w:div>
    <w:div w:id="9465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5615-8355-42D2-9BAC-7E576637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CBF Funding Criteria – example written for W002 Ysgellog Farm</vt:lpstr>
    </vt:vector>
  </TitlesOfParts>
  <Company>GrantScape</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CBF Funding Criteria – example written for W002 Ysgellog Farm</dc:title>
  <dc:subject/>
  <dc:creator>matt.young</dc:creator>
  <cp:keywords/>
  <cp:lastModifiedBy>Meinir Evans</cp:lastModifiedBy>
  <cp:revision>3</cp:revision>
  <cp:lastPrinted>2021-01-10T17:05:00Z</cp:lastPrinted>
  <dcterms:created xsi:type="dcterms:W3CDTF">2021-02-15T22:17:00Z</dcterms:created>
  <dcterms:modified xsi:type="dcterms:W3CDTF">2021-02-15T22:20:00Z</dcterms:modified>
</cp:coreProperties>
</file>